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F59" w:rsidRPr="002A616F" w:rsidRDefault="00A95A1B" w:rsidP="00A95A1B">
      <w:pPr>
        <w:jc w:val="center"/>
        <w:rPr>
          <w:rFonts w:ascii="Times New Roman" w:hAnsi="Times New Roman" w:cs="Times New Roman"/>
          <w:b/>
        </w:rPr>
      </w:pPr>
      <w:r w:rsidRPr="002A616F">
        <w:rPr>
          <w:rFonts w:ascii="Times New Roman" w:hAnsi="Times New Roman" w:cs="Times New Roman"/>
          <w:b/>
          <w:sz w:val="28"/>
        </w:rPr>
        <w:t>New Insights into the Primary Light Conversion Process in Bacterial Photosynthesis</w:t>
      </w:r>
    </w:p>
    <w:p w:rsidR="00A95A1B" w:rsidRPr="002A616F" w:rsidRDefault="00A95A1B">
      <w:pPr>
        <w:rPr>
          <w:rFonts w:ascii="Times New Roman" w:hAnsi="Times New Roman" w:cs="Times New Roman"/>
        </w:rPr>
      </w:pPr>
    </w:p>
    <w:p w:rsidR="00A95A1B" w:rsidRPr="002A616F" w:rsidRDefault="00A95A1B" w:rsidP="00A95A1B">
      <w:pPr>
        <w:jc w:val="center"/>
        <w:rPr>
          <w:rFonts w:ascii="Times New Roman" w:hAnsi="Times New Roman" w:cs="Times New Roman"/>
          <w:sz w:val="24"/>
          <w:szCs w:val="24"/>
        </w:rPr>
      </w:pPr>
      <w:r w:rsidRPr="002A616F">
        <w:rPr>
          <w:rFonts w:ascii="Times New Roman" w:hAnsi="Times New Roman" w:cs="Times New Roman"/>
          <w:sz w:val="24"/>
          <w:szCs w:val="24"/>
        </w:rPr>
        <w:t>Dr. Peng Wang, Associate Professor</w:t>
      </w:r>
    </w:p>
    <w:p w:rsidR="00A95A1B" w:rsidRPr="002A616F" w:rsidRDefault="00A95A1B" w:rsidP="00A95A1B">
      <w:pPr>
        <w:jc w:val="center"/>
        <w:rPr>
          <w:rFonts w:ascii="Times New Roman" w:hAnsi="Times New Roman" w:cs="Times New Roman"/>
          <w:sz w:val="24"/>
          <w:szCs w:val="24"/>
        </w:rPr>
      </w:pPr>
      <w:r w:rsidRPr="002A616F">
        <w:rPr>
          <w:rFonts w:ascii="Times New Roman" w:hAnsi="Times New Roman" w:cs="Times New Roman"/>
          <w:sz w:val="24"/>
          <w:szCs w:val="24"/>
        </w:rPr>
        <w:t xml:space="preserve">Department of Chemistry, </w:t>
      </w:r>
      <w:proofErr w:type="spellStart"/>
      <w:r w:rsidRPr="002A616F">
        <w:rPr>
          <w:rFonts w:ascii="Times New Roman" w:hAnsi="Times New Roman" w:cs="Times New Roman"/>
          <w:sz w:val="24"/>
          <w:szCs w:val="24"/>
        </w:rPr>
        <w:t>Renmin</w:t>
      </w:r>
      <w:proofErr w:type="spellEnd"/>
      <w:r w:rsidRPr="002A616F">
        <w:rPr>
          <w:rFonts w:ascii="Times New Roman" w:hAnsi="Times New Roman" w:cs="Times New Roman"/>
          <w:sz w:val="24"/>
          <w:szCs w:val="24"/>
        </w:rPr>
        <w:t xml:space="preserve"> University of China, Beijing, China</w:t>
      </w:r>
    </w:p>
    <w:p w:rsidR="00A95A1B" w:rsidRPr="002A616F" w:rsidRDefault="00A93CF6" w:rsidP="00A95A1B">
      <w:pPr>
        <w:jc w:val="center"/>
        <w:rPr>
          <w:rFonts w:ascii="Times New Roman" w:hAnsi="Times New Roman" w:cs="Times New Roman"/>
          <w:sz w:val="24"/>
          <w:szCs w:val="24"/>
        </w:rPr>
      </w:pPr>
      <w:hyperlink r:id="rId4" w:history="1">
        <w:r w:rsidR="00A95A1B" w:rsidRPr="002A616F">
          <w:rPr>
            <w:rStyle w:val="a3"/>
            <w:rFonts w:ascii="Times New Roman" w:hAnsi="Times New Roman" w:cs="Times New Roman"/>
            <w:sz w:val="24"/>
            <w:szCs w:val="24"/>
          </w:rPr>
          <w:t>wpeng@iccas.ac.cn</w:t>
        </w:r>
      </w:hyperlink>
      <w:r w:rsidR="00A95A1B" w:rsidRPr="002A616F">
        <w:rPr>
          <w:rFonts w:ascii="Times New Roman" w:hAnsi="Times New Roman" w:cs="Times New Roman"/>
          <w:sz w:val="24"/>
          <w:szCs w:val="24"/>
        </w:rPr>
        <w:t xml:space="preserve">, </w:t>
      </w:r>
      <w:hyperlink r:id="rId5" w:history="1">
        <w:r w:rsidR="00A95A1B" w:rsidRPr="002A616F">
          <w:rPr>
            <w:rStyle w:val="a3"/>
            <w:rFonts w:ascii="Times New Roman" w:hAnsi="Times New Roman" w:cs="Times New Roman"/>
            <w:sz w:val="24"/>
            <w:szCs w:val="24"/>
          </w:rPr>
          <w:t>wpeng_chem@ruc.edu.cn</w:t>
        </w:r>
      </w:hyperlink>
    </w:p>
    <w:p w:rsidR="00A95A1B" w:rsidRPr="002A616F" w:rsidRDefault="00A95A1B" w:rsidP="00A95A1B">
      <w:pPr>
        <w:jc w:val="center"/>
        <w:rPr>
          <w:rFonts w:ascii="Times New Roman" w:hAnsi="Times New Roman" w:cs="Times New Roman"/>
          <w:sz w:val="24"/>
          <w:szCs w:val="24"/>
        </w:rPr>
      </w:pPr>
    </w:p>
    <w:p w:rsidR="00A95A1B" w:rsidRPr="002A616F" w:rsidRDefault="00A95A1B" w:rsidP="00A95A1B">
      <w:pPr>
        <w:jc w:val="center"/>
        <w:rPr>
          <w:rFonts w:ascii="Times New Roman" w:hAnsi="Times New Roman" w:cs="Times New Roman"/>
        </w:rPr>
      </w:pPr>
      <w:r w:rsidRPr="002A616F">
        <w:rPr>
          <w:rFonts w:ascii="Times New Roman" w:hAnsi="Times New Roman" w:cs="Times New Roman"/>
          <w:sz w:val="24"/>
          <w:szCs w:val="24"/>
        </w:rPr>
        <w:t>Abstract</w:t>
      </w:r>
    </w:p>
    <w:p w:rsidR="00A95A1B" w:rsidRDefault="002A616F" w:rsidP="002A616F">
      <w:pPr>
        <w:ind w:firstLineChars="100" w:firstLine="240"/>
        <w:rPr>
          <w:rFonts w:ascii="Times New Roman" w:hAnsi="Times New Roman" w:cs="Times New Roman"/>
          <w:sz w:val="24"/>
          <w:szCs w:val="24"/>
        </w:rPr>
      </w:pPr>
      <w:r w:rsidRPr="004969F8">
        <w:rPr>
          <w:rFonts w:ascii="Times New Roman" w:hAnsi="Times New Roman" w:cs="Times New Roman"/>
          <w:sz w:val="24"/>
          <w:szCs w:val="24"/>
        </w:rPr>
        <w:t xml:space="preserve">Carotenoids (Cars) in bacterial photosynthesis are known as accessory light harvesters and photoprotectors. Recently, the singlet </w:t>
      </w:r>
      <w:r w:rsidRPr="004969F8">
        <w:rPr>
          <w:rFonts w:ascii="Times New Roman" w:eastAsia="MS Gothic" w:hAnsi="Times New Roman" w:cs="Times New Roman"/>
          <w:sz w:val="24"/>
          <w:szCs w:val="24"/>
        </w:rPr>
        <w:t>ﬁ</w:t>
      </w:r>
      <w:r w:rsidRPr="004969F8">
        <w:rPr>
          <w:rFonts w:ascii="Times New Roman" w:hAnsi="Times New Roman" w:cs="Times New Roman"/>
          <w:sz w:val="24"/>
          <w:szCs w:val="24"/>
        </w:rPr>
        <w:t>ssion (SF) reaction initiated by Car photo</w:t>
      </w:r>
      <w:r w:rsidR="00A93CF6">
        <w:rPr>
          <w:rFonts w:ascii="Times New Roman" w:hAnsi="Times New Roman" w:cs="Times New Roman" w:hint="eastAsia"/>
          <w:sz w:val="24"/>
          <w:szCs w:val="24"/>
        </w:rPr>
        <w:t>-</w:t>
      </w:r>
      <w:r w:rsidRPr="004969F8">
        <w:rPr>
          <w:rFonts w:ascii="Times New Roman" w:hAnsi="Times New Roman" w:cs="Times New Roman"/>
          <w:sz w:val="24"/>
          <w:szCs w:val="24"/>
        </w:rPr>
        <w:t>absorption has been recognized to be an eﬀective excitation deactivation channel disfavoring the light harvesting function. Since the SF reaction and the triplet sensitization reaction underlying photoprotection both yield triplet excited state Cars (</w:t>
      </w:r>
      <w:r w:rsidRPr="004969F8">
        <w:rPr>
          <w:rFonts w:ascii="Times New Roman" w:hAnsi="Times New Roman" w:cs="Times New Roman"/>
          <w:sz w:val="24"/>
          <w:szCs w:val="24"/>
          <w:vertAlign w:val="superscript"/>
        </w:rPr>
        <w:t>3</w:t>
      </w:r>
      <w:r w:rsidRPr="004969F8">
        <w:rPr>
          <w:rFonts w:ascii="Times New Roman" w:hAnsi="Times New Roman" w:cs="Times New Roman"/>
          <w:sz w:val="24"/>
          <w:szCs w:val="24"/>
        </w:rPr>
        <w:t xml:space="preserve">Car*), their contribution to the overall </w:t>
      </w:r>
      <w:r w:rsidRPr="004969F8">
        <w:rPr>
          <w:rFonts w:ascii="Times New Roman" w:hAnsi="Times New Roman" w:cs="Times New Roman"/>
          <w:sz w:val="24"/>
          <w:szCs w:val="24"/>
          <w:vertAlign w:val="superscript"/>
        </w:rPr>
        <w:t>3</w:t>
      </w:r>
      <w:r w:rsidRPr="004969F8">
        <w:rPr>
          <w:rFonts w:ascii="Times New Roman" w:hAnsi="Times New Roman" w:cs="Times New Roman"/>
          <w:sz w:val="24"/>
          <w:szCs w:val="24"/>
        </w:rPr>
        <w:t>Car* photoproduction are diﬃcult to disentangle. To tackle this problem, we resorted to the triplet excitation pro</w:t>
      </w:r>
      <w:r w:rsidRPr="004969F8">
        <w:rPr>
          <w:rFonts w:ascii="Times New Roman" w:eastAsia="MS Gothic" w:hAnsi="Times New Roman" w:cs="Times New Roman"/>
          <w:sz w:val="24"/>
          <w:szCs w:val="24"/>
        </w:rPr>
        <w:t>ﬁ</w:t>
      </w:r>
      <w:r w:rsidRPr="004969F8">
        <w:rPr>
          <w:rFonts w:ascii="Times New Roman" w:hAnsi="Times New Roman" w:cs="Times New Roman"/>
          <w:sz w:val="24"/>
          <w:szCs w:val="24"/>
        </w:rPr>
        <w:t xml:space="preserve">les (TEPs), i.e., the actinic spectra of the overall </w:t>
      </w:r>
      <w:r w:rsidRPr="004969F8">
        <w:rPr>
          <w:rFonts w:ascii="Times New Roman" w:hAnsi="Times New Roman" w:cs="Times New Roman"/>
          <w:sz w:val="24"/>
          <w:szCs w:val="24"/>
          <w:vertAlign w:val="superscript"/>
        </w:rPr>
        <w:t>3</w:t>
      </w:r>
      <w:r w:rsidRPr="004969F8">
        <w:rPr>
          <w:rFonts w:ascii="Times New Roman" w:hAnsi="Times New Roman" w:cs="Times New Roman"/>
          <w:sz w:val="24"/>
          <w:szCs w:val="24"/>
        </w:rPr>
        <w:t xml:space="preserve">Car* photoproduction. The TEPs combined with the conventional </w:t>
      </w:r>
      <w:r w:rsidRPr="004969F8">
        <w:rPr>
          <w:rFonts w:ascii="Times New Roman" w:eastAsia="MS Gothic" w:hAnsi="Times New Roman" w:cs="Times New Roman"/>
          <w:sz w:val="24"/>
          <w:szCs w:val="24"/>
        </w:rPr>
        <w:t>ﬂ</w:t>
      </w:r>
      <w:r w:rsidRPr="004969F8">
        <w:rPr>
          <w:rFonts w:ascii="Times New Roman" w:hAnsi="Times New Roman" w:cs="Times New Roman"/>
          <w:sz w:val="24"/>
          <w:szCs w:val="24"/>
        </w:rPr>
        <w:t xml:space="preserve">uorescence excitation spectra allowed us to extract the neat SF contribution, which can serve as a spectroscopic measure for the SF reactivity. This novel spectroscopic strategy was applied to analyze the light harvesting complexes (LHs) from </w:t>
      </w:r>
      <w:proofErr w:type="spellStart"/>
      <w:r w:rsidRPr="004969F8">
        <w:rPr>
          <w:rFonts w:ascii="Times New Roman" w:hAnsi="Times New Roman" w:cs="Times New Roman"/>
          <w:i/>
          <w:sz w:val="24"/>
          <w:szCs w:val="24"/>
        </w:rPr>
        <w:t>Tch</w:t>
      </w:r>
      <w:proofErr w:type="spellEnd"/>
      <w:r w:rsidRPr="004969F8">
        <w:rPr>
          <w:rFonts w:ascii="Times New Roman" w:hAnsi="Times New Roman" w:cs="Times New Roman"/>
          <w:i/>
          <w:sz w:val="24"/>
          <w:szCs w:val="24"/>
        </w:rPr>
        <w:t xml:space="preserve">. </w:t>
      </w:r>
      <w:proofErr w:type="spellStart"/>
      <w:r w:rsidRPr="004969F8">
        <w:rPr>
          <w:rFonts w:ascii="Times New Roman" w:hAnsi="Times New Roman" w:cs="Times New Roman"/>
          <w:i/>
          <w:sz w:val="24"/>
          <w:szCs w:val="24"/>
        </w:rPr>
        <w:t>tepidum</w:t>
      </w:r>
      <w:proofErr w:type="spellEnd"/>
      <w:r w:rsidRPr="004969F8">
        <w:rPr>
          <w:rFonts w:ascii="Times New Roman" w:hAnsi="Times New Roman" w:cs="Times New Roman"/>
          <w:sz w:val="24"/>
          <w:szCs w:val="24"/>
        </w:rPr>
        <w:t xml:space="preserve"> and </w:t>
      </w:r>
      <w:proofErr w:type="spellStart"/>
      <w:r w:rsidRPr="004969F8">
        <w:rPr>
          <w:rFonts w:ascii="Times New Roman" w:hAnsi="Times New Roman" w:cs="Times New Roman"/>
          <w:i/>
          <w:sz w:val="24"/>
          <w:szCs w:val="24"/>
        </w:rPr>
        <w:t>Rba</w:t>
      </w:r>
      <w:proofErr w:type="spellEnd"/>
      <w:r w:rsidRPr="004969F8">
        <w:rPr>
          <w:rFonts w:ascii="Times New Roman" w:hAnsi="Times New Roman" w:cs="Times New Roman"/>
          <w:i/>
          <w:sz w:val="24"/>
          <w:szCs w:val="24"/>
        </w:rPr>
        <w:t xml:space="preserve">. </w:t>
      </w:r>
      <w:proofErr w:type="spellStart"/>
      <w:r w:rsidRPr="004969F8">
        <w:rPr>
          <w:rFonts w:ascii="Times New Roman" w:hAnsi="Times New Roman" w:cs="Times New Roman"/>
          <w:i/>
          <w:sz w:val="24"/>
          <w:szCs w:val="24"/>
        </w:rPr>
        <w:t>sphaeroides</w:t>
      </w:r>
      <w:proofErr w:type="spellEnd"/>
      <w:r w:rsidRPr="004969F8">
        <w:rPr>
          <w:rFonts w:ascii="Times New Roman" w:hAnsi="Times New Roman" w:cs="Times New Roman"/>
          <w:sz w:val="24"/>
          <w:szCs w:val="24"/>
        </w:rPr>
        <w:t xml:space="preserve"> 2.4.1. The results unambiguously showed that the SF reaction of Cars proceeds with an intramolecular scheme, even in the case of LH1-RC from </w:t>
      </w:r>
      <w:proofErr w:type="spellStart"/>
      <w:r w:rsidRPr="004969F8">
        <w:rPr>
          <w:rFonts w:ascii="Times New Roman" w:hAnsi="Times New Roman" w:cs="Times New Roman"/>
          <w:i/>
          <w:sz w:val="24"/>
          <w:szCs w:val="24"/>
        </w:rPr>
        <w:t>Rba</w:t>
      </w:r>
      <w:proofErr w:type="spellEnd"/>
      <w:r w:rsidRPr="004969F8">
        <w:rPr>
          <w:rFonts w:ascii="Times New Roman" w:hAnsi="Times New Roman" w:cs="Times New Roman"/>
          <w:i/>
          <w:sz w:val="24"/>
          <w:szCs w:val="24"/>
        </w:rPr>
        <w:t xml:space="preserve">. </w:t>
      </w:r>
      <w:proofErr w:type="spellStart"/>
      <w:r w:rsidRPr="004969F8">
        <w:rPr>
          <w:rFonts w:ascii="Times New Roman" w:hAnsi="Times New Roman" w:cs="Times New Roman"/>
          <w:i/>
          <w:sz w:val="24"/>
          <w:szCs w:val="24"/>
        </w:rPr>
        <w:t>sphaeroides</w:t>
      </w:r>
      <w:proofErr w:type="spellEnd"/>
      <w:r w:rsidRPr="004969F8">
        <w:rPr>
          <w:rFonts w:ascii="Times New Roman" w:hAnsi="Times New Roman" w:cs="Times New Roman"/>
          <w:sz w:val="24"/>
          <w:szCs w:val="24"/>
        </w:rPr>
        <w:t xml:space="preserve"> 2.4.1 likely binding a secondary pool of Cars. Regarding the SF-reactivity, the geometric distortion in the conjugated backbone of Cars was shown to be the structural determinant, while the length of the Car conjugation was suggested to be relevant to the eﬀective localization of the geminate triplets to avoid being annihilated. The SF reaction scheme and structure</w:t>
      </w:r>
      <w:r w:rsidRPr="004969F8">
        <w:rPr>
          <w:rFonts w:ascii="Times New Roman" w:eastAsia="微软雅黑" w:hAnsi="Times New Roman" w:cs="Times New Roman"/>
          <w:sz w:val="24"/>
          <w:szCs w:val="24"/>
        </w:rPr>
        <w:t>−</w:t>
      </w:r>
      <w:r w:rsidRPr="004969F8">
        <w:rPr>
          <w:rFonts w:ascii="Times New Roman" w:hAnsi="Times New Roman" w:cs="Times New Roman"/>
          <w:sz w:val="24"/>
          <w:szCs w:val="24"/>
        </w:rPr>
        <w:t>activity relationship revealed herein will be useful not only in deepening our understanding of the roles of Cars in photosynthesis, but also in enlightening the applications of Cars in arti</w:t>
      </w:r>
      <w:r w:rsidRPr="004969F8">
        <w:rPr>
          <w:rFonts w:ascii="Times New Roman" w:eastAsia="MS Gothic" w:hAnsi="Times New Roman" w:cs="Times New Roman"/>
          <w:sz w:val="24"/>
          <w:szCs w:val="24"/>
        </w:rPr>
        <w:t>ﬁ</w:t>
      </w:r>
      <w:r w:rsidRPr="004969F8">
        <w:rPr>
          <w:rFonts w:ascii="Times New Roman" w:hAnsi="Times New Roman" w:cs="Times New Roman"/>
          <w:sz w:val="24"/>
          <w:szCs w:val="24"/>
        </w:rPr>
        <w:t>cial light conversion systems.</w:t>
      </w:r>
    </w:p>
    <w:p w:rsidR="00A93CF6" w:rsidRPr="00A95A1B" w:rsidRDefault="00A93CF6" w:rsidP="00A93CF6">
      <w:pPr>
        <w:ind w:firstLineChars="100" w:firstLine="210"/>
        <w:jc w:val="center"/>
      </w:pPr>
      <w:r w:rsidRPr="00A93CF6">
        <w:drawing>
          <wp:inline distT="0" distB="0" distL="0" distR="0" wp14:anchorId="682E629E" wp14:editId="568A2CA0">
            <wp:extent cx="3480048" cy="2403475"/>
            <wp:effectExtent l="0" t="0" r="635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rotWithShape="1">
                    <a:blip r:embed="rId6"/>
                    <a:srcRect t="16130" r="290"/>
                    <a:stretch/>
                  </pic:blipFill>
                  <pic:spPr bwMode="auto">
                    <a:xfrm>
                      <a:off x="0" y="0"/>
                      <a:ext cx="3486399" cy="2407862"/>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A93CF6" w:rsidRPr="00A95A1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A1B"/>
    <w:rsid w:val="000C037E"/>
    <w:rsid w:val="002A616F"/>
    <w:rsid w:val="008D7824"/>
    <w:rsid w:val="00A93CF6"/>
    <w:rsid w:val="00A95A1B"/>
    <w:rsid w:val="00C32A1E"/>
    <w:rsid w:val="00EE12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25B30"/>
  <w15:chartTrackingRefBased/>
  <w15:docId w15:val="{7C9EC41E-590C-454D-BDA9-16655463A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5A1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hyperlink" Target="mailto:wpeng_chem@ruc.edu.cn" TargetMode="External"/><Relationship Id="rId4" Type="http://schemas.openxmlformats.org/officeDocument/2006/relationships/hyperlink" Target="mailto:wpeng@iccas.ac.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306</Words>
  <Characters>1745</Characters>
  <Application>Microsoft Office Word</Application>
  <DocSecurity>0</DocSecurity>
  <Lines>14</Lines>
  <Paragraphs>4</Paragraphs>
  <ScaleCrop>false</ScaleCrop>
  <Company/>
  <LinksUpToDate>false</LinksUpToDate>
  <CharactersWithSpaces>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dc:creator>
  <cp:keywords/>
  <dc:description/>
  <cp:lastModifiedBy>wang</cp:lastModifiedBy>
  <cp:revision>4</cp:revision>
  <dcterms:created xsi:type="dcterms:W3CDTF">2018-07-17T02:57:00Z</dcterms:created>
  <dcterms:modified xsi:type="dcterms:W3CDTF">2018-07-19T23:51:00Z</dcterms:modified>
</cp:coreProperties>
</file>